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b/>
          <w:bCs/>
        </w:rPr>
      </w:pPr>
      <w:r>
        <w:rPr>
          <w:rFonts w:cs="Calibri" w:cstheme="minorHAnsi"/>
          <w:b/>
          <w:bCs/>
          <w:sz w:val="28"/>
          <w:szCs w:val="28"/>
        </w:rPr>
        <w:t>Wymagania edukacyjne niezbędne do uzyskania przez uczniów klasy szóstej</w:t>
      </w:r>
    </w:p>
    <w:p>
      <w:pPr>
        <w:pStyle w:val="Normal"/>
        <w:spacing w:before="0" w:after="0"/>
        <w:rPr>
          <w:b/>
          <w:bCs/>
        </w:rPr>
      </w:pPr>
      <w:r>
        <w:rPr>
          <w:rFonts w:cs="Calibri" w:cstheme="minorHAnsi"/>
          <w:b/>
          <w:bCs/>
          <w:sz w:val="28"/>
          <w:szCs w:val="28"/>
        </w:rPr>
        <w:t>poszczególnych śródrocznych i rocznych ocen klasyfikacyjnych z historii</w:t>
      </w:r>
    </w:p>
    <w:p>
      <w:pPr>
        <w:pStyle w:val="Normal"/>
        <w:spacing w:before="0" w:after="0"/>
        <w:rPr>
          <w:b/>
          <w:bCs/>
        </w:rPr>
      </w:pPr>
      <w:r>
        <w:rPr>
          <w:rFonts w:cs="Calibri" w:cstheme="minorHAnsi"/>
          <w:b/>
          <w:bCs/>
          <w:sz w:val="28"/>
          <w:szCs w:val="28"/>
        </w:rPr>
        <w:t>(program nauczania „Wczoraj i dziś” aut. Tomasz Maćkowiak)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I. OCENA PÓŁROCZNA – wymagania na poszczególne oceny z rozdziałów: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Narodziny nowożytnego świata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W Rzeczypospolitej szlacheckiej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W obronie granic Rzeczypospolitej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II. OCENA ROCZNA - wymagania niezbędne na ocenę półroczną i dodatkowo z rozdziałów: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Od absolutyzmu do republiki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Upadek Rzeczypospolitej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Rewolucja francuska i okres napoleoński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III. Przy ustalaniu oceny nauczyciel bierze po uwagę: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Indywidualne możliwości i właściwości psychofizyczne każdego ucznia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Wysiłek oraz zaangażowanie ucznia w pracę na lekcji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Aktywność podczas zajęć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4. Samodzielność w wykonywaniu ćwiczeń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5. Zainteresowanie przedmiotem i stosunek do nauki - np. udział w turniejach, konkursach, dodatkowych zajęciach rozwijających pasje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tbl>
      <w:tblPr>
        <w:tblW w:w="14655" w:type="dxa"/>
        <w:jc w:val="left"/>
        <w:tblInd w:w="-48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40"/>
        <w:gridCol w:w="2159"/>
        <w:gridCol w:w="2267"/>
        <w:gridCol w:w="2411"/>
        <w:gridCol w:w="2119"/>
        <w:gridCol w:w="2132"/>
        <w:gridCol w:w="2126"/>
      </w:tblGrid>
      <w:tr>
        <w:trPr>
          <w:trHeight w:val="345" w:hRule="atLeast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Zagadnienia</w:t>
            </w:r>
          </w:p>
        </w:tc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198" w:leader="none"/>
                <w:tab w:val="left" w:pos="2623" w:leader="none"/>
              </w:tabs>
              <w:snapToGrid w:val="false"/>
              <w:spacing w:before="0" w:after="0"/>
              <w:ind w:hanging="213" w:left="92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Wymagania na poszczególne oceny</w:t>
            </w:r>
          </w:p>
        </w:tc>
      </w:tr>
      <w:tr>
        <w:trPr>
          <w:trHeight w:val="465" w:hRule="atLeast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cs="Calibri" w:cstheme="minorHAnsi"/>
                <w:b/>
                <w:lang w:eastAsia="ar-SA"/>
              </w:rPr>
            </w:pPr>
            <w:r>
              <w:rPr>
                <w:rFonts w:cs="Calibri" w:cstheme="minorHAnsi"/>
                <w:b/>
                <w:lang w:eastAsia="ar-SA"/>
              </w:rPr>
            </w:r>
          </w:p>
        </w:tc>
        <w:tc>
          <w:tcPr>
            <w:tcW w:w="2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cs="Calibri" w:cstheme="minorHAnsi"/>
                <w:b/>
                <w:lang w:eastAsia="ar-SA"/>
              </w:rPr>
            </w:pPr>
            <w:r>
              <w:rPr>
                <w:rFonts w:cs="Calibri" w:cstheme="minorHAnsi"/>
                <w:b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Ocena dopuszczająca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Ocena dostateczna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Ocena dobra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Ocena bardzo dobra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Ocena celująca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Rozdział I. Narodziny nowożytnego świata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średniowieczne wyobrażenia o Ziemi</w:t>
            </w:r>
          </w:p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przyczyny wypraw żeglarskich na przełomie XV i XVI w.</w:t>
            </w:r>
          </w:p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najważniejsze wyprawy przełomu XV i XVI w. oraz ich dowódcy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Indie, Amerykę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przykłady towarów sprowadzanych z Indii (przyprawy, jedwab)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Krzysztofa Kolumba jako odkrywcę Ameryki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rok odkrycia Ameryki (1492 r.) i określa, w którym wieku doszło do tego wydarzenia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nowości w technice żeglarskiej, które umożliwiły dalekomorskie wyprawy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karawela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kompas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lata pierwszej wyprawy dookoła Ziemi (1519–1522 r.) i określa, w którym wieku doszło do tego wydarzenia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Ferdynanda Magellana jako dowódcę wyprawy dookoła świata i przedstawia jej znaczenie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trasy najważniejszych wypraw przełomu XV i XVI w. oraz wymienia ich dowódców (Krzysztof Kolumb, Ferdynand Magellan, Vasco da Gama, Bartłomiej Diaz)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tubylec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ludność tubylczą Ameryki nazwano Indianami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podaje i zaznacza na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taśmie chronologicznej </w:t>
            </w:r>
            <w:r>
              <w:rPr>
                <w:rFonts w:cs="Calibri" w:cstheme="minorHAnsi"/>
              </w:rPr>
              <w:t>daty wypraw Bartłomieja Diaza i Vasco da Gamy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astrolabium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wyjaśnia, dlaczego Krzysztof Kolumb i Ferdynand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wyjaśnia pochodzenie nazwy Ameryka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związek między wynalazkami z dziedziny żeglugi, a podejmowaniem dalekich wypraw morskich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9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podbój Ameryki przez Hiszpanów i Portugalczyków oraz jego następstwa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zmiany w życiu ludzi w wyniku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Stary Świat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Nowy Świat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podaje przykłady towarów, które przewożono między Ameryką, a Europą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 jednym pozytywnym i negatywnym skutku wielkich odkryć geograficznych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odkrycie Ameryki jako początek epoki nowożytnej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kolonia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iCs/>
                <w:color w:val="000000"/>
              </w:rPr>
              <w:t>kolonializm,</w:t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i/>
                <w:color w:val="000000"/>
              </w:rPr>
              <w:t>niewolnik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plantacja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politykę Hiszpanów i Portugalczyków w Nowym Świecie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</w:t>
            </w:r>
            <w:r>
              <w:rPr>
                <w:rFonts w:cs="Calibri" w:cstheme="minorHAnsi"/>
                <w:color w:val="000000"/>
              </w:rPr>
              <w:t xml:space="preserve"> przyczyny przewagi Europejczyków nad tubylczą ludnością Ameryki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opowiada o sytuacji niewolników na plantacjach w Ameryce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w jaki sposób w Ameryce pojawiła się ludność afrykańska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pozytywne i negatywne skutki wielkich odkryć geograficznych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konkwistador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działalność konkwistadorów i wymienia najbardziej znanych konkwistadorów (Hernán Cortez, Francisco Pizarro)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zmiany w życiu ludzi w wyniku odkryć geograficznych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na podstawie mapy nazwy współczesnych państw położonych na obszarach dawniej zamieszkiwanych przez cywilizacje prekolumbijskie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 – cechy charakterystyczne epoki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humaniści i ich poglądy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ideał człowieka w dobie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wynalezienie druku i jego znaczenie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zaznacza na taśmie chronologicznej epokę renesansu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Leonarda da Vinci jako człowieka renesansu i określa trzy dziedziny jego zainteresowań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</w:rPr>
              <w:t>renesans</w:t>
            </w:r>
            <w:r>
              <w:rPr>
                <w:rFonts w:eastAsia="Times" w:cs="Calibri" w:cstheme="minorHAnsi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podaje </w:t>
            </w:r>
            <w:r>
              <w:rPr>
                <w:rFonts w:eastAsia="Times" w:cs="Calibri" w:cstheme="minorHAnsi"/>
                <w:color w:val="FF3333"/>
              </w:rPr>
              <w:t xml:space="preserve"> </w:t>
            </w:r>
            <w:r>
              <w:rPr>
                <w:rFonts w:eastAsia="Times" w:cs="Calibri" w:cstheme="minorHAnsi"/>
              </w:rPr>
              <w:t>czas trwania epoki renesansu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przedstawia ideał człowieka w epoce odrodzenia i wyjaśnia termin: </w:t>
            </w:r>
            <w:r>
              <w:rPr>
                <w:rFonts w:eastAsia="Times" w:cs="Calibri" w:cstheme="minorHAnsi"/>
                <w:i/>
              </w:rPr>
              <w:t>człowiek renesansu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opisuje dokonania Leonarda da Vinci i uzasadnia słuszność twierdzenia, że był on człowiekiem renesansu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antyk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humanizm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epokę renesansu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nazwę nowej epoki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wpływ wynalezienia druku na rozprzestrzenianie się idei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Erazma z Rotterdamu jako wybitnego humanistę i przedstawia jego poglądy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pracę kopisty z pracą w średniowiecznej drukarni</w:t>
            </w:r>
          </w:p>
        </w:tc>
      </w:tr>
      <w:tr>
        <w:trPr>
          <w:trHeight w:val="2551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renesansowa radość życia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architektura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wybitni twórcy odrodzenia i ich dzieła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wskazuje Włochy jako </w:t>
            </w:r>
            <w:r>
              <w:rPr>
                <w:rStyle w:val="A13"/>
                <w:rFonts w:cs="Calibri" w:cstheme="minorHAnsi"/>
                <w:strike/>
                <w:color w:val="FF3333"/>
                <w:sz w:val="22"/>
                <w:szCs w:val="22"/>
              </w:rPr>
              <w:t xml:space="preserve"> </w:t>
            </w:r>
            <w:r>
              <w:rPr>
                <w:rStyle w:val="A13"/>
                <w:rFonts w:cs="Calibri" w:cstheme="minorHAnsi"/>
                <w:strike w:val="false"/>
                <w:dstrike w:val="false"/>
                <w:color w:val="000000"/>
                <w:sz w:val="22"/>
                <w:szCs w:val="22"/>
              </w:rPr>
              <w:t>państwo, na terenie którego rozpoczął się renesans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mecenat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sztukę renesansową, wskazując główne motywy podejmowane przez twórców,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fresk</w:t>
            </w:r>
            <w:r>
              <w:rPr>
                <w:rFonts w:cs="Calibri" w:cstheme="minorHAnsi"/>
              </w:rPr>
              <w:t>, podaje przykład dzieła wykonanego tą techniką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attyka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arkada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kopuła</w:t>
            </w:r>
            <w:r>
              <w:rPr>
                <w:rFonts w:cs="Calibri" w:cstheme="minorHAnsi"/>
              </w:rPr>
              <w:t xml:space="preserve"> do opisu budowli renesansowych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perspektywa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przykłady dzieł, w których zastosowano perspektywę</w:t>
            </w:r>
          </w:p>
        </w:tc>
      </w:tr>
      <w:tr>
        <w:trPr>
          <w:trHeight w:val="3075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kryzys Kościoła katolickiego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Marcin Luter i jego poglądy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reformacja i jej następstwa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wystąpienie Marcina Lutra jako początek reformacji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odpust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wymienia wyznania protestanckie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określa początek reformacji (1517 r.) i zaznacza tę datę na taśmie chronologicznej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reformacja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protestanci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wskazuje sprzedaż odpustów jako jedną z przyczyn reformacji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wyznania protestanckie i podaje ich założycieli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pastor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celibat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zbór, symonia, nepotyzm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wskazuje objawy kryzysu w Kościele katolickim jako przyczynę reformacji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skutki reformacji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poglądy Marcina Lutra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opisuje postanowienia pokoju w Augsburgu (1555 r.) i wyjaśnia zasadę </w:t>
            </w:r>
            <w:r>
              <w:rPr>
                <w:rFonts w:cs="Calibri" w:cstheme="minorHAnsi"/>
                <w:i/>
                <w:color w:val="000000"/>
              </w:rPr>
              <w:t>czyj kraj, tego religia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na mapie 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poglądy głoszone przez Jana Kalwina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zmiany wprowadzone w liturgii protestanckiej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postanowienia soboru trydenckiego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działalność jezuitów</w:t>
            </w:r>
          </w:p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color w:val="6666FF"/>
              </w:rPr>
            </w:pPr>
            <w:r>
              <w:rPr>
                <w:strike w:val="false"/>
                <w:dstrike w:val="false"/>
                <w:color w:val="6666FF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sobór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przedstawia przyczyny zwołania soboru w Trydencie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zakon jezuitów jako instytucję powołaną do walki z reformacją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oblicza, jak długo obradował sobór trydencki i zaznacza to na taśmie chronologicznej (daty powinny być podane przez nauczyciela)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kontrreformacja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seminarium duchowne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zadania seminariów duchownych w dobie kontrreformacji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cel założenia zakonu jezuitów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Ignacego Loyolę jako założyciela zakonu jezuitów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soboru trydenckiego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heretyk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inkwizycja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indeks ksiąg zakazanych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cel utworzenia inkwizycji i indeksu ksiąg zakazanych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charakteryzuje działalność zakonu jezuitów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zasady obowiązujące jezuitów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-przedstawia skutki kontrreformacji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b/>
              </w:rPr>
              <w:t xml:space="preserve">Rozdział </w:t>
            </w:r>
            <w:r>
              <w:rPr>
                <w:rFonts w:eastAsia="Calibri" w:cs="Calibri" w:cstheme="minorHAnsi"/>
                <w:b/>
              </w:rPr>
              <w:t>II. W Rzeczypospolitej szlacheckiej</w:t>
            </w:r>
          </w:p>
        </w:tc>
      </w:tr>
      <w:tr>
        <w:trPr>
          <w:trHeight w:val="12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szlachta i jej zajęcia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prawa i obowiązki szlachty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sejm walny i sejmiki ziemskie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szlachta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herb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szabla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prawa szlachty odziedziczone po rycerskich przodkach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zajęcia szlachty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ilustracji postać szlachcica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demokracja szlachecka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przywilej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magnateria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szlachta średnia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szlachta zagrodowa</w:t>
            </w:r>
            <w:r>
              <w:rPr>
                <w:rFonts w:eastAsia="Times" w:cs="Calibri" w:cstheme="minorHAnsi"/>
              </w:rPr>
              <w:t>,</w:t>
            </w:r>
            <w:r>
              <w:rPr>
                <w:rFonts w:eastAsia="Times" w:cs="Calibri" w:cstheme="minorHAnsi"/>
                <w:i/>
              </w:rPr>
              <w:t xml:space="preserve"> gołota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izby sejmu walnego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przedstawia zróżnicowanie stanu szlacheckiego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wyjaśnia funkcjonowanie zasady </w:t>
            </w:r>
            <w:r>
              <w:rPr>
                <w:rFonts w:eastAsia="Times" w:cs="Calibri" w:cstheme="minorHAnsi"/>
                <w:i/>
              </w:rPr>
              <w:t>liberum veto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podaje i zaznacza na taśmie chronologicznej datę uchwalenia konstytucji </w:t>
            </w:r>
            <w:r>
              <w:rPr>
                <w:i/>
                <w:color w:val="000000"/>
              </w:rPr>
              <w:t>Nihil novi</w:t>
            </w:r>
            <w:r>
              <w:rPr>
                <w:color w:val="000000"/>
              </w:rPr>
              <w:t xml:space="preserve"> (1505 r.), określa wiek, w którym doszło do tego wydarzenia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prawa i obowiązki szlachty,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pospolite ruszenie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wpływ przywilejów szlacheckich na pozycję tego stanu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przedstawia prawa otrzymane przez szlachtę na mocy konstytucji </w:t>
            </w:r>
            <w:r>
              <w:rPr>
                <w:rFonts w:cs="Calibri" w:cstheme="minorHAnsi"/>
                <w:i/>
              </w:rPr>
              <w:t>Nihil novi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sejm walny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sejmiki ziemskie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decyzje podejmowane na sejmie walnym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rolę sejmików ziemskich i  zakres ich uprawnień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skład izb sejmu walnego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w jaki sposób doszło do ukształtowania się demokracji szlacheckiej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 w:cstheme="minorHAnsi"/>
                <w:spacing w:val="-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porównuje parlamentaryzm Rzeczypospolitej</w:t>
              <w:br/>
            </w:r>
            <w:r>
              <w:rPr>
                <w:rFonts w:eastAsia="Times New Roman" w:cs="Calibri" w:cstheme="minorHAnsi"/>
                <w:spacing w:val="-2"/>
              </w:rPr>
              <w:t>XVI–XVII w. z parlamentaryzmem współczesnej Polski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kto sprawował władzę w Rzeczypospolitej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3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folwark szlachecki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gospodarcza działalność szlachty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spław wiślany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statuty piotrkowskie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folwark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dwór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 podstawie ilustracji z podręcznika wymienia elementy wchodzące w skład folwarku szlacheckiego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zajęcia chłopów i mieszczan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spław wiślany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szkuta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spichlerz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pańszczyzna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przedstawia gospodarczą działalność szlachty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wskazuje na mapie Pomorze Gdańskie i najważniejsze porty położone nad Wisłą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wymienia towary wywożone z Polski i sprowadzane do kraju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wymienia najważniejsze zabudowania folwarku i wskazuje ich funkcje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przyczyny i sposoby powiększania się majątków szlacheckich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tłumaczy, dlaczego szlachta uchwaliła ustawy antychłopskie i antymieszczańskie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odzyskania przez Polskę Pomorza Gdańskiego dla rozwoju gospodarki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wymienia najważniejsze ustawy wymierzone przeciw chłopom i mieszczanom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następstwa ożywienia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wpływ ustaw antychłopskich i antymieszczańskich na położenie tych grup społecznych i rozwój polskiej gospodarki</w:t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ostatni Jagiellonowie na tronie Polski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wojna z zakonem krzyżackim 1519–1521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hołd pruski i jego postanowienia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ostatnich władców z dynastii Jagiellonów: Zygmunta I Starego i Zygmunta Augusta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taśmie chronologicznej datę hołdu pruskiego (1525 r.), określa wiek, w którym doszło do tego wydarzenia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Hołd pruski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 postaci Zygmunta Starego i Albrechta Hohenzollerna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na mapie Prusy Książęce, Prusy Królewskie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opisuje zależność Prus Książęcych od Polski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wojny Polski z zakonem krzyżackim (1519–1521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hołd lenny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hołdu pruskiego (1525 r.) 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korzyści i zagrożenia wynikające z postanowień hołdu pruskiego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idee renesansowe w Polsce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literatura polskiego renesansu i jej twórcy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renesansowy Wawel Jagiellonów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odkrycie Mikołaja Kopernika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Mikołaja Kopernika jako twórcę teorii heliocentrycznej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Wawel jako przykład budowli renesansowej w Polsce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</w:rPr>
              <w:t>włoszczyzna</w:t>
            </w:r>
            <w:r>
              <w:rPr>
                <w:rFonts w:eastAsia="Times" w:cs="Calibri" w:cstheme="minorHAnsi"/>
              </w:rPr>
              <w:t xml:space="preserve"> i wskazuje jego pochodzenie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Mikołaja Reja i Jana Kochanowskiego jako twórców literatury renesansowej w Polsce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odkrycie Mikołaja Kopernika i pokazuje różnice między teorią polskiego astronoma, a dotychczas obowiązującą koncepcją budowy wszechświata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poprawnie posługuje się terminami: ratusz, kamienica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arras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krużganki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mecenat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krótko twórczość Mikołaja Reja i Jana Kochanowskiego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 Wawel jako przykład architektury renesansu w Polsce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przywołuje Galileusza jako zwolennika teorii Kopernika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teoria geocentryczna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teoria heliocentryczna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rozwoju kultury renesansowej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zasługi ostatnich Jagiellonów dla rozwoju renesansu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poglądy 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XVI stulecie nazwano złotym wiekiem w historii Polski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wybraną budowlę renesansową w swoim regionie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geneza unii lubelskiej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postanowienia unii lubelskiej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Lublin i Rzeczpospolitą Obojga Narodów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Unia lubelska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 postać Zygmunta II Augusta jako autora i pomysłodawcę unii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i zaznacza na taśmie chronologicznej datę podpisania unii lubelskiej (1569 r.), określa wiek, w którym doszło do tego wydarzenia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unia personalna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unia realna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wyjaśnia nazwę Rzeczpospolita Obojga Narodów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Królestwo Polskie i Wielkie Księstwo Litewskie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-wymienia przyczyny zawarcia unii lubelskiej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unii lubelskiej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strukturę narodową i wyznaniową 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analizuje wygląd herbu I Rzeczypospolitej i porównuje go z herbem Królestwa Polskiego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skutki utworzenia Rzeczypospolitej Obojga Narodów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korzyści płynące z wielokulturowości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Wołyń, Podole i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korzyści i zagrożenia wynikające z utworzenia Rzeczypospolitej Obojga Narodów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7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Rzeczpospolita państwem wielowyznaniowym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i/>
                <w:lang w:eastAsia="pl-PL"/>
              </w:rPr>
              <w:t>Akt konfederacji warszawskiej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reformacja w Polsce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wielowyznaniowość I Rzeczypospolitej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tolerancja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zauważa potrzebę poszanowania odmienności religijnej i kulturowej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taśmie chronologicznej datę podpisania konfederacji warszawskiej (1573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ascii="Times New Roman" w:hAnsi="Times New Roman" w:cs="Calibri" w:cstheme="minorHAnsi"/>
                <w:color w:val="auto"/>
                <w:sz w:val="22"/>
                <w:szCs w:val="22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co oznacza, że Polska była nazywana „państwem bez stosów”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konfederacji warszawskiej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innowierca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nazywa świątynie różnych wyznań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Raków i Pińczów jako ważne ośrodki reformacji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wkład innych wyznań w rozwój szkolnictwa I Rzeczypospolitej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katolicyzm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judaizm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luteranizm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prawosławie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strukturę wyznaniową I Rzeczypospolitej</w:t>
            </w:r>
          </w:p>
          <w:p>
            <w:pPr>
              <w:pStyle w:val="Normal"/>
              <w:spacing w:lineRule="auto" w:line="240" w:before="0" w:after="0"/>
              <w:rPr>
                <w:strike/>
                <w:color w:val="FF3333"/>
              </w:rPr>
            </w:pPr>
            <w:r>
              <w:rPr>
                <w:strike/>
                <w:color w:val="FF3333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nazywa i wskazuje na mapie ziemie zamieszkałe przez przedstawicieli poszczególnych wyznań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związek między narodowością, a wyznawaną religią wśród mieszkańców I Rzeczypospolitej</w:t>
            </w:r>
          </w:p>
        </w:tc>
      </w:tr>
      <w:tr>
        <w:trPr>
          <w:trHeight w:val="197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przyczyny elekcyjności tronu polskiego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przebieg pierwszej wolnej elekcji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i/>
                <w:lang w:eastAsia="pl-PL"/>
              </w:rPr>
              <w:t>Artykuły henrykowskie</w:t>
            </w:r>
            <w:r>
              <w:rPr>
                <w:rFonts w:eastAsia="Times New Roman" w:cs="Calibri" w:cstheme="minorHAnsi"/>
                <w:lang w:eastAsia="pl-PL"/>
              </w:rPr>
              <w:t xml:space="preserve"> i </w:t>
            </w:r>
            <w:r>
              <w:rPr>
                <w:rFonts w:eastAsia="Times New Roman" w:cs="Calibri" w:cstheme="minorHAnsi"/>
                <w:i/>
                <w:lang w:eastAsia="pl-PL"/>
              </w:rPr>
              <w:t>pacta conventa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następstwa wolnych elekcji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4"/>
                <w:rFonts w:cs="Calibri" w:cstheme="minorHAnsi"/>
                <w:i/>
                <w:color w:val="auto"/>
                <w:sz w:val="22"/>
                <w:szCs w:val="22"/>
              </w:rPr>
              <w:t>elekcja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i/>
                <w:i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wolna elekcja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,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 xml:space="preserve"> bezkrólewie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taśmie chronologicznej datę pierwszej wolnej elekcji (1573 r.)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opisuje przebieg pierwszego bezkrólewia i wyjaśnia, kim był interrex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zasady wyboru monarchy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na podstawie obrazu Canaletta </w:t>
            </w:r>
            <w:r>
              <w:rPr>
                <w:rFonts w:cs="Calibri" w:cstheme="minorHAnsi"/>
              </w:rPr>
              <w:t>opisuje miejsce i przebieg wolnej elekcji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skutki wolnych elekcji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warunki, które musieli spełnić królowie elekcyjni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Artykuły henrykowskie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wpływ </w:t>
            </w:r>
            <w:r>
              <w:rPr>
                <w:rFonts w:cs="Calibri" w:cstheme="minorHAnsi"/>
                <w:i/>
              </w:rPr>
              <w:t>Artykułów henrykowskich</w:t>
            </w:r>
            <w:r>
              <w:rPr>
                <w:rFonts w:cs="Calibri" w:cstheme="minorHAnsi"/>
              </w:rPr>
              <w:t xml:space="preserve"> i </w:t>
            </w:r>
            <w:r>
              <w:rPr>
                <w:rFonts w:cs="Calibri" w:cstheme="minorHAnsi"/>
                <w:i/>
              </w:rPr>
              <w:t>pacta conventa</w:t>
            </w:r>
            <w:r>
              <w:rPr>
                <w:rFonts w:cs="Calibri" w:cstheme="minorHAnsi"/>
              </w:rPr>
              <w:t xml:space="preserve"> na pozycję monarchy w Rzeczypospolitej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Arial Unicode MS" w:cs="Calibri" w:cstheme="minorHAnsi"/>
                <w:b/>
                <w:lang w:eastAsia="pl-PL" w:bidi="pl-PL"/>
              </w:rPr>
              <w:t>Rozdział III. W obronie granic Rzeczypospolitej</w:t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dymitriada i polska interwencja w Rosji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pokój w Polanowie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wskazuje na mapie Inflanty i Carstwo Rosyjskie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>-identyfikuje Zygmunta III Wazę jako króla Polski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  <w:color w:val="000000"/>
              </w:rPr>
              <w:t>hetman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strike w:val="false"/>
                <w:dstrike w:val="false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trike w:val="false"/>
                <w:dstrike w:val="false"/>
                <w:color w:val="000000"/>
                <w:sz w:val="22"/>
                <w:szCs w:val="22"/>
              </w:rPr>
              <w:t>opowiada o znaczeniu bitwy pod Kłuszynem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strike w:val="false"/>
                <w:dstrike w:val="false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trike w:val="false"/>
                <w:dstrike w:val="false"/>
                <w:color w:val="000000"/>
                <w:sz w:val="22"/>
                <w:szCs w:val="22"/>
              </w:rPr>
              <w:t>przywołuje Stanisława Żółkiewskiego jako dowódcę bitwy pod Kłuszynem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na mapie Moskwę i Kłuszyn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-podaje i zaznacza na taśmie chronologicznej bitwę pod Kłuszynem, zdobycie Moskwy przez wojsko Rzeczypospolitej (1610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przyczyny najazdu Iwana Groźnego na Inflanty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bojar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dymitriada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Kreml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opisuje następstwa dymitriady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na mapie tereny przyłączone przez Polskę w wyniku interwencji w Rosji (po pokoju w Polanowie i Jamie Zapolskim)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przyczyny poparcia Dymitra Samozwańca przez magnatów i duchowieństwo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przyczyny obalenia Dymitra Samozwańca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 cel polskiej interwencji w Rosji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datę podpisania pokoju w Polanowie (1634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-przedstawia przyczyny wojen Rzeczypospolitej z Rosją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ocenia z uzasadnieniem politykę Zygmunta III wobec Rosji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postanowienia pokoju w Polanowie</w:t>
            </w:r>
          </w:p>
        </w:tc>
      </w:tr>
      <w:tr>
        <w:trPr>
          <w:trHeight w:val="254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Wazowie na tronie Polski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przyczyny wojen ze Szwecją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wojna o Inflanty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walka o ujście Wisły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skutki wojen polsko-szwedzkich w I poł. XVII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Warszawa stolicą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elementy uzbrojenia husarza i pokazuje je na ilustracji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Szwecję, Inflanty i Wisłę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>
            <w:pPr>
              <w:pStyle w:val="Normal"/>
              <w:spacing w:before="0" w:after="0"/>
              <w:ind w:firstLine="708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Kircholm i Pomorze Gdańskie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strike w:val="false"/>
                <w:dstrike w:val="false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strike w:val="false"/>
                <w:dstrike w:val="false"/>
                <w:color w:val="000000"/>
                <w:sz w:val="22"/>
                <w:szCs w:val="22"/>
              </w:rPr>
              <w:t>podaje datę bitwy pod Kircholmem (1605 r.) i nazwisko dowódcy polskich wojsk (Jan Karol Chodkiewicz)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przeniesiono stolicę z Krakowa do Warszawy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poprawnie posługuje się terminem:</w:t>
            </w:r>
            <w:r>
              <w:rPr>
                <w:rFonts w:cs="Calibri" w:cstheme="minorHAnsi"/>
                <w:i/>
              </w:rPr>
              <w:t xml:space="preserve"> cło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przebieg wojny o Inflanty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Oliwę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Oliwą (1627 r.) i wyjaśnia znaczenie tego starcia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Zygmunt III Waza utracił tron Szwecji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zablokowania ujścia Wisły przez Szwedów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tłumaczy, dlaczego Polska często nie wykorzystywała swoich sukcesów militarnych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-przedstawia przyczyny wojen Rzeczypospolitej ze Szwecją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i podaje daty podpisania rozejmu w Starym Targu (1629 r.) i Sztumskiej Wsi (1635 r.)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sytuacja Kozaków zaporoskich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powstanie Kozaków na Ukrainie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ugoda w Perejasławiu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Bohdana Chmielnickiego jako przywódcę powstania Kozaków na Ukrainie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wymienia elementy uzbrojenia Kozaków i pokazuje je na ilustracji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rozpoznaje na ilustracji Kozaka wśród przedstawicieli innych grup społecznych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wyjaśnia, kim byli Kozacy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Zaporoże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na mapie Ukrainę, Zaporoże i Dzikie Pola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podaje i zaznacza na taśmie chronologicznej datę wybuchu powstania kozackiego (1648 r.)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kim byli Kozacy rejestrowi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zajęcia i sytuację Kozaków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najważniejsze bitwy powstania (Żółte Wody, Korsuń, Beresteczko)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uzasadnia tezę, że powstanie Chmielnickiego było wojną domową i wyjaśnia to pojęcie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przedstawia przyczyny wybuchu powstania na Ukrainie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 główne etapy powstania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powstanie Chmielnickiego przerodziło się w wojnę polsko-rosyjską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Perejasław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i zaznacza na taśmie chronologicznej datę ugody w Perejasławiu (1654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skutki powstania Chmielnickiego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rozejm w Andruszowie jako moment zakończenia powstania i wojny polsko-rosyjskiej (1667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ocenia z uzasadnieniem politykę szlachty wobec Kozaków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przyczyny wojen Rzeczypospolitej ze Szwecją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najazd Szwedów na Polskę w latach 1655– 1660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postawa społeczeństwa polskiego wobec najeźdźcy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skutki potopu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potop szwedzki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Częstochowę i Inflanty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najazd Szwedów nazwano potopem</w:t>
            </w:r>
          </w:p>
          <w:p>
            <w:pPr>
              <w:pStyle w:val="Normal"/>
              <w:spacing w:before="0" w:after="0"/>
              <w:rPr>
                <w:strike/>
                <w:color w:val="FF3333"/>
              </w:rPr>
            </w:pPr>
            <w:r>
              <w:rPr>
                <w:strike/>
                <w:color w:val="FF3333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taśmie chronologicznej daty potopu szwedzkiego (1655–1660 r.) oraz pokoju w Oliwie (1660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postępowanie Szwedów wobec ludności polskiej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Lwów i Prusy Książęce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postanowienia pokoju w Oliwie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trike w:val="false"/>
                <w:dstrike w:val="false"/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przedstawia przyczyny potopu szwedzkiego</w:t>
            </w:r>
          </w:p>
          <w:p>
            <w:pPr>
              <w:pStyle w:val="BodyText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początkowych niepowodzeń Rzeczypospolitej w czasie potopu szwedzkiego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potopu szwedzkiego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zagrożenie płynące dla Rzeczypospolitej z powodu utraty lenna pruskiego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imperium osmańskie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przyczyny wojen Rzeczypospolitej z Turcją w XVII w.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wojna o Mołdawię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najazd Turków na Polskę w II poł. XVIII w. i jego skutki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odsiecz wiedeńska Jana III Sobieskiego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sułtan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husarz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janczar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wyprawy Jana III Sobieskiego pod Wiedeń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Wiedeń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islam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postaci Jana III Sobieskiego i Kara Mustafy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taśmie chronologicznej bitwę pod Chocimiem (1673 r.) oraz odsiecz wiedeńską (1683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skutki wojen z Turcją</w:t>
            </w:r>
          </w:p>
          <w:p>
            <w:pPr>
              <w:pStyle w:val="Normal"/>
              <w:spacing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Podole, Chocim i Kamieniec Podolski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haracz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ekspansja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taśmie chronologicznej daty najazdu tureckiego i oblężenia Kamieńca Podolskiego (1672 r.)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tereny, na których toczyła się wojna (Podole) oraz miejsca najważniejszych wydarzeń (Cecora Kamieniec Podolski, Chocim)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początkowych niepowodzeń wojsk polskich w walce z Turkami w II poł. XVII w.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trike w:val="false"/>
                <w:dstrike w:val="false"/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omawia przyczyny wojen polsko-tureckich w XVII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walkę Rzeczypospolitej o Mołdawię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hetmanów Stanisława Żółkiewskiego i Jana Karola Chodkiewicza oraz bitwy z Turcją, w których dowodzili (Cecora 1620 r., obrona Chocimia 1621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postanowienia traktatu w Buczaczu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następstwa wojen polsko-tureckich w XVII w.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6. Kryzys Rzeczypospolitej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rPr>
                <w:rFonts w:cs="Calibri" w:cstheme="minorHAnsi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skutki wojen prowadzonych przez Rzeczpospolitą w XVII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sytuacja polityczno-gospodarcza kraju na przełomie XVII i XVIII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XVII stulecie jako czas wielu konfliktów wojennych prowadzonych przez Rzeczpospolitą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 państwa, z którymi Rzeczpospolita prowadziła wojny w XVII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skutki wojen toczonych przez Rzeczpospolitą w XVII w., w tym m.in. wyniszczenie kraju i straty terytorialne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liberum veto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utracone przez Rzeczpospolitą (Inflanty, Podole, Prusy Książęce, część Ukrainy)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uzależnienia Polski od obcych państw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funkcjonowanie aparatu władzy na przełomie XVII i XVIII w., zwracając uwagę na słabość władzy królewskiej, zrywanie sejmów i wzrost znaczenia magnaterii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objawy kryzysu państwa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i objawy kryzysu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rokoszu Lubomirskiego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w Rzeczypospolitej coraz większą rolę zaczynali odgrywać magnaci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postać Władysława Sicińskiego, który w 1652 r. doprowadził do pierwszego w historii zerwania sejmu</w:t>
            </w:r>
          </w:p>
        </w:tc>
      </w:tr>
      <w:tr>
        <w:trPr>
          <w:trHeight w:val="423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barok – epoka kontrastów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cechy charakterystyczne stylu barokowego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architektura i sztuka barokowa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Sarmaci i ich obyczaje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sposobach spędzania czasu wolnego przez szlachtę na przełomie XVII i XVIII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pozytywne i negatywne cechy szlachty polskiej tego okresu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najwybitniejsze dzieła sztuki barokowej w Polsce i Europie (np. Wersal, pałac w Wilanowie)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barok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zaznacza na taśmie chronologicznej epokę baroku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trzy cechy charakterystyczne architektury barokowej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czym były kalwarie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malarstwo i rzeźbę epoki baroku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ideologię sarmatyzmu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pochodzenie terminu </w:t>
            </w:r>
            <w:r>
              <w:rPr>
                <w:rFonts w:cs="Calibri" w:cstheme="minorHAnsi"/>
                <w:i/>
              </w:rPr>
              <w:t>sarmatyzm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określenia „złota wolność szlachecka”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strój sarmacki na podstawie ilustracji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putto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ornament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genezę epoki baroku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wpływ rosnącej pobożności na architekturę i sztukę epoki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następstwa bezkrytycznego stosunku szlachty do ustroju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na czym polega związek kultury barokowej z ruchem kontrreformacyjnym</w:t>
            </w:r>
          </w:p>
          <w:p>
            <w:pPr>
              <w:pStyle w:val="BodyText"/>
              <w:spacing w:before="0" w:after="0"/>
              <w:rPr>
                <w:rFonts w:cs="Calibri" w:cstheme="minorHAnsi"/>
                <w:b/>
                <w:i/>
                <w:i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barok jako epokę kontrastów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Rozdział IV. Od absolutyzmu do republiki</w:t>
            </w:r>
          </w:p>
        </w:tc>
      </w:tr>
      <w:tr>
        <w:trPr>
          <w:trHeight w:val="41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Edykt nantejski i jego skutki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umacnianie władzy monarchy we Francji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rządy absolutne Ludwika XIV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Francja potęgą militarną i gospodarczą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krótko opisuje zakres władzy króla w monarchii absolutnej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przywołuje postać Ludwika XIV jako władcy absolutnego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Francję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monarchia absolutna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uprawnienia monarchy absolutnego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Ludwika XIV określano mianem Króla Słońce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czas panowania Ludwika XIV (XVII w.)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 życiu w Wersalu w czasach Ludwika XIV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manufaktura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</w:rPr>
              <w:t xml:space="preserve"> cło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import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eksport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Francja była europejską potęgą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przedstawia, w jaki sposób doszło do wzmocnienia władzy królewskiej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hugenoci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opisuje, jak zakończyły się wojny religijne we Francji (przywołuje Edykt nantejski)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omawia politykę gospodarczą ministra Colberta </w:t>
            </w:r>
            <w:r>
              <w:rPr>
                <w:rFonts w:cs="Calibri" w:cstheme="minorHAnsi"/>
                <w:color w:val="000000"/>
              </w:rPr>
              <w:t>(merkantylizm)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działania kardynała Richelieu zmierzające do wzmocnienia pozycji monarchy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pozytywne i negatywne strony panowania Ludwika XIV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absolutyzm angielski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konflikt Karola I z parlamentem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dyktatura Olivera Cromwella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ukształtowanie się monarchii parlamentarnej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Anglię i Londyn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przy pomocy nauczyciela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parlament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monarchia parlamentarna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i krótko charakteryzuje postaci Karola I Stuarta, Olivera Cromwella i Wilhelma Orańskiego</w:t>
            </w:r>
          </w:p>
          <w:p>
            <w:pPr>
              <w:pStyle w:val="NoSpacing"/>
              <w:rPr>
                <w:rFonts w:ascii="Calibri" w:hAnsi="Calibri" w:eastAsia="Times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konfliktu Karola I z parlamentem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Deklarację praw narodu angielskiego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ustrój monarchii parlamentarnej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purytanie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nowa szlachta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 xml:space="preserve">rojaliści, </w:t>
            </w:r>
            <w:r>
              <w:rPr>
                <w:rFonts w:cs="Calibri" w:cstheme="minorHAnsi"/>
                <w:i/>
                <w:color w:val="000000"/>
              </w:rPr>
              <w:t>chwalebna rewolucja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postać Olivera Cromwella i jego dokonania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1689 r.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główne etapy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kształtowania się monarchii parlamentarnej w Anglii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ustrój monarchii parlamentarnej i monarchii absolutnej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ideologia oświecenia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wybitni myśliciele doby oświecenia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trójpodział władzy według Monteskiusza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najważniejsze dokonania naukowe oświecenia wraz z podaniem ich twórców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architektura oświeceniowa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oświecenie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zaznacza na taśmie chronologicznej epokę oświecenia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przykład dokonania naukowego lub technicznego epoki oświecenia (np. termometr lekarski, maszyna parowa)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klasycyzm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przykłady budowli klasycystycznych w Polsce i Europie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strike w:val="false"/>
                <w:dstrike w:val="false"/>
                <w:color w:val="000000"/>
              </w:rPr>
              <w:t xml:space="preserve">ateizm, </w:t>
            </w:r>
            <w:r>
              <w:rPr>
                <w:rFonts w:cs="Calibri" w:cstheme="minorHAnsi"/>
                <w:i/>
                <w:color w:val="000000"/>
              </w:rPr>
              <w:t>deizm, racjonalizm, empiryzm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z ilustracji przedstawiających zabytki wybiera te, które zostały zbudowane w stylu klasycystycznym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najważniejsze dokonania naukowe i techniczne epoki oświecenia oraz podaje twórców tych dokonań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tłumaczy, </w:t>
            </w:r>
            <w:r>
              <w:rPr>
                <w:rFonts w:cs="Calibri" w:cstheme="minorHAnsi"/>
                <w:color w:val="000000"/>
              </w:rPr>
              <w:t>dlaczego nowa epoka w kulturze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europejskiej została nazwana oświeceniem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ideologię oświecenia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postać Monteskiusza i wyjaśnia, na czym polegała opracowana przez niego koncepcja trójpodziału władzy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styl klasycystyczny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postaci Woltera i Jana Jakuba Rousseau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 koncepcję umowy społecznej zaproponowaną przez Jana Jakuba Rousseau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 przyczyny krytyki absolutyzmu i Kościoła przez filozofów doby oświecenia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wpływ dokonań naukowych i technicznych na zmiany w życiu ludzi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przedstawia zasługi Denisa Diderota dla powstania </w:t>
            </w:r>
            <w:r>
              <w:rPr>
                <w:rFonts w:cs="Calibri" w:cstheme="minorHAnsi"/>
                <w:i/>
                <w:color w:val="000000"/>
              </w:rPr>
              <w:t>Wielkiej encyklopedii francuskiej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absolutyzm oświecony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narodziny potęgi Prus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monarchia austriackich Habsburgów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Cesarstwo Rosyjskie w XVIII 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Rosję, Austrię i Prusy w XVIII w.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Rosję, Austrię i Prusy jako potęgi europejskie XVIII stulecia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absolutyzm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reform w monarchiach absolutyzmu oświeconego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Petersburg jako nową stolicę Rosji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reformy przeprowadzone w Rosji, Austrii i Prusach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monarchowie absolutyzmu oświeconego nazywali siebie „sługami ludu”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związki między pojawieniem się nowych potęg w Europie Środkowej a sytuacją w Rzeczypospolitej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reformy przeprowadzone w Rosji, Austrii i Prusach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wpływ reform na wzrost znaczenia tych państw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skutki uzyskania przez Rosję dostępu do Bałtyku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monarchię absolutną z monarchią absolutyzmu oświeconego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daty powstania Królestwa Pruskiego (1701 r.) i Cesarstwa Rosyjskiego (1721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0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kolonie brytyjskie w Ameryce Północnej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konflikt kolonistów z rządem brytyjskim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wojna o niepodległość Stanów Zjednoczonych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ustrój polityczny USA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wskazuje na mapie Stany Zjednoczone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określa czas powstania Stanów Zjednoczonych (1776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wymienia Tadeusza Kościuszkę i Kazimierza Pułaskiego jako polskich bohaterów walki o niepodległość USA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przywołuje postać Jerzego Waszyngtona jako pierwszego prezydenta USA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kolonia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konstytucja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wskazuje na mapie kolonie brytyjskie w Ameryce Północnej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wymienia strony konfliktu w wojnie o niepodległość Stanów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podaje i zaznacza na taśmie chronologicznej datę powstania Stanów Zjednoczonych (4 lipca 1776 r.), datę uchwalenia konstytucji USA – pierwszej takiej ustawy na świecie (1787 r.)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wyjaśnia, dlaczego Amerykanie mówią w języku angielskim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porównuje pierwszą flagę USA z flagą współczesną, wskazując zauważone podobieństwa i różnice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przyczyny wybuchu wojny między kolonistami, a rządem brytyjskim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wydarzenie zwane bostońskim piciem herbaty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bojkot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znaczenie Deklaracji niepodległości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udział Polaków w walce o niepodległość USA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najważniejsze etapy walki o niepodległość USA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Boston, Filadelfię i Yorktown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 zasługi Jerzego Waszyngtona dla powstania USA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miejsca związane z udziałem Polaków w wojnie o niepodległość USA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Kongres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Izba Reprezentantów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ustrój polityczny USA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idee oświeceniowe zapisane w konstytucji USA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-ocenia z uzasadnieniem rezultaty wojny o niepodległość USA z uwzględnieniem realizacji idei oświeceniowych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Rozdział V. Upadek Rzeczypospolitej</w:t>
            </w:r>
          </w:p>
        </w:tc>
      </w:tr>
      <w:tr>
        <w:trPr>
          <w:trHeight w:val="83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1. Rzeczpospolita pod rządami Wettinów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unia personalna z Saksonią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początek ingerencji Rosji w sprawy Polski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podwójna elekcja w 1733 r.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rządy Augusta III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projekty reform Rzeczypospolitej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wymienia Augusta II Mocnego i Augusta III Sasa jako monarchów sprawujących władzę w Polsce na początku XVIII 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strike w:val="false"/>
                <w:dstrike w:val="false"/>
                <w:color w:val="000000"/>
              </w:rPr>
              <w:t>-podaje nazwę państwa, z którym Polska miała wtedy unię personalną- Saksonia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unia personalna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anarchia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na mapie Saksonię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wymienia przyczyny anarchii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eastAsia="Times"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Times" w:cs="Calibri" w:cstheme="minorHAnsi"/>
                <w:color w:val="000000"/>
                <w:sz w:val="22"/>
                <w:szCs w:val="22"/>
              </w:rPr>
              <w:t>opisuje konsekwencje wyboru dwóch władców jednocześnie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eastAsia="Times"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Times" w:cs="Calibri" w:cstheme="minorHAnsi"/>
                <w:color w:val="000000"/>
                <w:sz w:val="22"/>
                <w:szCs w:val="22"/>
              </w:rPr>
              <w:t>wymienia przyczynę ingerencji Rosji w sprawy Polski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konfederacja</w:t>
            </w:r>
            <w:r>
              <w:rPr>
                <w:rFonts w:cs="Calibri" w:cstheme="minorHAnsi"/>
                <w:color w:val="000000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i/>
                <w:color w:val="000000"/>
              </w:rPr>
              <w:t>liberum veto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wolna elekcja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przywileje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złota wolność szlachecka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wyjaśnia sens powiedzeń: </w:t>
            </w:r>
            <w:r>
              <w:rPr>
                <w:rFonts w:eastAsia="Times New Roman" w:cs="Calibri" w:cstheme="minorHAnsi"/>
                <w:i/>
                <w:color w:val="000000"/>
                <w:lang w:eastAsia="pl-PL"/>
              </w:rPr>
              <w:t>Od Sasa do Lasa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Calibri" w:cstheme="minorHAnsi"/>
                <w:i/>
                <w:color w:val="000000"/>
                <w:lang w:eastAsia="pl-PL"/>
              </w:rPr>
              <w:t>Za króla Sasa jedz, pij i popuszczaj pasa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przedstawia postać Stanisława Leszczyńskiego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charakteryzuje projekty reform w I poł. XVIII w. oraz podaje ich autorów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genezę i postanowienia sejmu niemego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i zaznacza na taśmie chronologicznej datę obrad sejmu niemego (1717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pozytywne i negatywne skutki rządów Augusta III Sasa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okres rządów Augusta II Mocnego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wymienia i ocenia z uzasadnieniem, jakie </w:t>
            </w:r>
            <w:r>
              <w:rPr>
                <w:rFonts w:cs="Calibri" w:cstheme="minorHAnsi"/>
                <w:color w:val="000000"/>
              </w:rPr>
              <w:t>reformy wówczas były niezbędne dla wzmocnienia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5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Stanisław August Poniatowski królem Polski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pierwsze reformy nowego władcy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  <w:t xml:space="preserve">– </w:t>
            </w:r>
            <w:r>
              <w:rPr>
                <w:rFonts w:eastAsia="Times" w:cs="Calibri" w:cstheme="minorHAnsi"/>
                <w:color w:val="000000"/>
              </w:rPr>
              <w:t>poprawnie posługuje się terminem:</w:t>
            </w:r>
            <w:r>
              <w:rPr>
                <w:rFonts w:eastAsia="Times" w:cs="Calibri" w:cstheme="minorHAnsi"/>
                <w:i/>
                <w:color w:val="000000"/>
              </w:rPr>
              <w:t xml:space="preserve"> rozbiory Polski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i zaznacza na taśmie chronologicznej datę pierwszego rozbioru Polski (1772 r.)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państwa, które dokonały pierwszego rozbioru Polski i wskazuje je na mapie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przywołuje postać Stanisława Augusta Poniatowskiego jako ostatniego króla </w:t>
            </w:r>
            <w:r>
              <w:rPr>
                <w:rFonts w:eastAsia="Times" w:cs="Calibri" w:cstheme="minorHAnsi"/>
                <w:strike w:val="false"/>
                <w:dstrike w:val="false"/>
                <w:color w:val="000000"/>
              </w:rPr>
              <w:t>Rzeczpospolitej Obojga Narodów, który przejął władzę po śmierci Augusta III Sasa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postać Stanisława Augusta Poniatowskiego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ziemie utracone przez Polskę podczas pierwszego rozbioru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przyczyny pierwszego rozbioru Polski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ambasador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emigracja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okoliczności wyboru Stanisława Augusta na króla Polski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wymienia reformy Stanisława Augusta w celu naprawy oświaty i gospodarki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do pierwszego rozbioru Polski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porównuje postawy rodaków wobec rozbioru państwa na podstawie analizy obrazu Jana Matejki </w:t>
            </w:r>
            <w:r>
              <w:rPr>
                <w:rFonts w:cs="Calibri" w:cstheme="minorHAnsi"/>
                <w:i/>
                <w:color w:val="000000"/>
              </w:rPr>
              <w:t>Rejtan – Upadek Polski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prawa kardynalne, dysydenci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opowiada o przebiegu i decyzjach sejmu rozbiorowego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ocenia z uzasadnieniem  postawę Tadeusza Rejtana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literatura okresu oświecenia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Teatr Narodowego i jego zadania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mecenat Stanisława Augusta Poniatowskiego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architektura i sztuka klasycystyczna w Polsce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reforma szkolnictwa w Polsce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cs="Calibri" w:cstheme="minorHAnsi"/>
                <w:color w:val="000000"/>
                <w:sz w:val="22"/>
                <w:szCs w:val="22"/>
              </w:rPr>
              <w:t>osiągnięcia polskiego oświecenia wraz z ich twórcami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Stanisława Augusta jako oświeceniowego mecenasa sztuki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podaje przykład zasług ostatniego króla Rzeczpospolitej Obojga Narodów dla rozwoju kultury polskiej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szkoła parafialna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podaje przykłady przedmiotów nauczanych w szkołach parafialnych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obiady czwartkowe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przedstawia przyczyny powołania Komisji Edukacji Narodowej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cel wychowania i edukacji młodzieży w XVIII w.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cstheme="minorHAnsi"/>
                <w:color w:val="000000"/>
                <w:sz w:val="22"/>
                <w:szCs w:val="22"/>
              </w:rPr>
              <w:t>-podaje przykłady osiągnięć polskiego oświecenia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 wraz z ich twórcami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cstheme="minorHAnsi"/>
                <w:color w:val="000000"/>
                <w:sz w:val="22"/>
                <w:szCs w:val="22"/>
              </w:rPr>
              <w:t>-rozwija skrót: KEN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architekturę i sztukę klasycystyczną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przykłady budowli klasycystycznych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twórczość Ignacego Krasickiego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zadania Teatru Narodowego i czasopisma „Monitor”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 zmiany wprowadzone w polskim szkolnictwie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przez KEN oraz podaje datę jej powstania (14.10.1773 r.)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pisarzy politycznych II poł. XVIII w. (Hugo Kołłątaj, Stanisław Staszic) oraz ich propozycje reform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zasługi Stanisława Augusta dla rozwoju kultury i sztuki oświecenia</w:t>
            </w:r>
          </w:p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wymienia malarzy tworzących w Polsce (Canaletto, Marcello Bacciarelli)</w:t>
            </w:r>
          </w:p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 xml:space="preserve">– </w:t>
            </w:r>
            <w:r>
              <w:rPr>
                <w:rFonts w:cs="Calibri" w:cstheme="minorHAnsi"/>
                <w:strike w:val="false"/>
                <w:dstrike w:val="false"/>
                <w:color w:val="000000"/>
              </w:rPr>
              <w:t>wyjaśnia, dlaczego obrazy Canaletta są ważnym źródłem</w:t>
            </w:r>
          </w:p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podaje przykłady budowli klasycystycznych w swoim regionie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-porównuje oświecenie  Polsce z oświeceniem zachodnioeuropejskim</w:t>
            </w:r>
          </w:p>
        </w:tc>
      </w:tr>
      <w:tr>
        <w:trPr>
          <w:trHeight w:val="70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reformy Sejmu Wielkiego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Konstytucja 3 Maja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wojna polsko-rosyjska w 1792 r.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drugi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konstytucja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i zaznacza na taśmie chronologicznej datę uchwalenia Konstytucji 3 maja (1791 r.)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państwa, które dokonały drugiego rozbioru Polski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na obrazie Jana Matejki </w:t>
            </w:r>
            <w:r>
              <w:rPr>
                <w:rFonts w:cs="Calibri" w:cstheme="minorHAnsi"/>
                <w:i/>
                <w:color w:val="000000"/>
              </w:rPr>
              <w:t>Konstytucja 3 maja 1791</w:t>
            </w:r>
            <w:r>
              <w:rPr>
                <w:rFonts w:cs="Calibri" w:cstheme="minorHAnsi"/>
                <w:color w:val="000000"/>
              </w:rPr>
              <w:t xml:space="preserve"> </w:t>
            </w:r>
            <w:r>
              <w:rPr>
                <w:rFonts w:cs="Calibri" w:cstheme="minorHAnsi"/>
                <w:i/>
                <w:color w:val="000000"/>
              </w:rPr>
              <w:t xml:space="preserve">roku </w:t>
            </w:r>
            <w:r>
              <w:rPr>
                <w:rFonts w:cs="Calibri" w:cstheme="minorHAnsi"/>
                <w:color w:val="000000"/>
              </w:rPr>
              <w:t>wskazuje współtwórców konstytucji: Stanisława Augusta Poniatowskiego i Stanisława Małachowskiego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i zaznacza na taśmie chronologicznej daty obrad Sejmu Wielkiego (1788–1792 r.) i drugiego rozbioru (1793 r.)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najważniejsze reformy Sejmu Czteroletniego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wymienia najważniejsze postanowienia Konstytucji 3 maja (zniesienie </w:t>
            </w:r>
            <w:r>
              <w:rPr>
                <w:rFonts w:cs="Calibri" w:cstheme="minorHAnsi"/>
                <w:i/>
                <w:color w:val="000000"/>
              </w:rPr>
              <w:t>liberum veto</w:t>
            </w:r>
            <w:r>
              <w:rPr>
                <w:rFonts w:cs="Calibri" w:cstheme="minorHAnsi"/>
                <w:color w:val="000000"/>
              </w:rPr>
              <w:t xml:space="preserve"> i wolnej elekcji)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na mapie ziemie utracone przez Polskę podczas drugiego rozbioru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postać Stanisława Małachowskiego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sytuację w Polsce po pierwszym rozbiorze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cel obrad Sejmu Wielkiego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okoliczności zawiązania konfederacji targowickiej i podaje jej datę (1792 r.)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Targowicę, Dubienkę i Zieleńce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najważniejsze reformy Sejmu Czteroletniego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charakteryzuje ustrój polityczny wprowadzony przez Konstytucję 3 maja i wskazuje ich skutki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przedstawia genezę ustanowienia Orderu Virtuti Militari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hAnsi="Calibri" w:asciiTheme="minorHAnsi" w:hAnsiTheme="minorHAnsi"/>
                <w:color w:val="000000"/>
                <w:sz w:val="22"/>
                <w:szCs w:val="22"/>
              </w:rPr>
              <w:t>opisuje przebieg wojny polsko-rosyjskiej (1792 r.)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22"/>
                <w:szCs w:val="22"/>
              </w:rPr>
              <w:t>-analizuje obraz Jana Matejki „Konstytucja 3 maja”</w:t>
            </w:r>
          </w:p>
        </w:tc>
      </w:tr>
      <w:tr>
        <w:trPr>
          <w:trHeight w:val="41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wybuch powstania kościuszkowskiego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Uniwersał połaniecki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przebieg powstania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bCs/>
                <w:color w:val="000000"/>
              </w:rPr>
              <w:t xml:space="preserve">– </w:t>
            </w:r>
            <w:r>
              <w:rPr>
                <w:rFonts w:cs="Calibri" w:cstheme="minorHAnsi"/>
                <w:bCs/>
                <w:color w:val="000000"/>
              </w:rPr>
              <w:t>trzeci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naczelnik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kosynierzy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zaborcy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Tadeusza Kościuszkę jako naczelnika powstania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-podaje czy powstanie kościuszkowskie zakończyło się zwycięstwem, czy klęską Polski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państwa, które dokonały trzeciego rozbioru Polski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postać Tadeusza Kościuszki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insurekcja, rzeź, abdykacja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i zaznacza na taśmie chronologicznej daty insurekcji kościuszkowskiej (1794 r.) oraz trzeciego rozbioru Polski (1795 r.)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przyczyny wybuchu i upadku powstania kościuszkowskiego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Kraków i tereny utracone przez Polskę podczas trzeciego rozbioru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postać Wojciecha Bartosza Głowackiego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opowiada o bitwie pod Racławicami i przedstawia jej znaczenie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Racławice i Połaniec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Kościuszko zdecydował się wydać Uniwersał połaniecki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następstwa upadku powstania kościuszkowskiego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uniwersał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zapisy Uniwersału połanieckiego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przebieg powstania kościuszkowskiego i podaje jego najważniejsze wydarzenia w kolejności chronologicznej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-podaje czołowe postacie powstania kościuszkowskiego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-omawia przyczyny wewnętrzne i zewnętrzne upadku Rzeczypospolitej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</w:rPr>
              <w:t>-ocenia z uzasadnieniem czy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można było zapobiec upadkowi Rzeczypospolitej</w:t>
            </w:r>
          </w:p>
        </w:tc>
      </w:tr>
      <w:tr>
        <w:trPr>
          <w:trHeight w:val="70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Rozdział VI. Rewolucja francuska i okres napoleoński</w:t>
            </w:r>
          </w:p>
        </w:tc>
      </w:tr>
      <w:tr>
        <w:trPr>
          <w:trHeight w:val="353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Rewolucja francuska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sytuacja we Francji przed wybuchem rewolucji burżuazyjnej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stany społeczne we Francji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wybuch rewolucji francuskiej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 xml:space="preserve">uchwalenie </w:t>
            </w:r>
            <w:r>
              <w:rPr>
                <w:rFonts w:cs="Calibri" w:cstheme="minorHAnsi"/>
              </w:rPr>
              <w:t>Deklaracji praw człowieka i obywatela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Francja monarchią konstytucyjną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Francję i Paryż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konstytucja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rewolucja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Bastylia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wydarzenie, które rozpoczęło rewolucję francuską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wyjaśnia, dlaczego Francuzi obchodzą swoje święto narodowe 14 lipca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burżuazja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Stany Generalne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wybuchu rewolucji francuskiej (14 lipca 1789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postać Ludwika XVI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rewolucji francuskiej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położenie stanów społecznych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zadania Konstytuanty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najważniejsze zapisy Deklaracji praw człowieka i obywatela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monarchia konstytucyjna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decyzje Konstytuanty podjęte po wybuchu rewolucji i wskazuje ich przyczyny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uchwalenia konstytucji francuskiej (1791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ustrój Francji po wprowadzeniu konstytucji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i cel powstania Zgromadzenia Narodowego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ponadczasowe znaczenie Deklaracji praw człowieka i obywatela</w:t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Francja republiką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terror jakobinów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upadek rządów jakobinów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gilotyna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terror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przedstawia okoliczności stracenia Ludwika XVI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</w:rPr>
              <w:t>-wyjaśnia symbolikę kolorów flagi francuskiej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przedstawia przyczyny obalenia władzy Ludwika XVI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000000"/>
                <w:sz w:val="22"/>
                <w:szCs w:val="22"/>
              </w:rPr>
              <w:t>republika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charakteryzuje postać Maksymiliana Robespierre’a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na mapie państwa, z którymi walczyła rewolucyjna Francja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jakobini</w:t>
            </w:r>
            <w:r>
              <w:rPr>
                <w:rFonts w:cs="Calibri" w:cstheme="minorHAnsi"/>
                <w:color w:val="000000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rządy jakobinów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rządy jakobinów nazwano Wielkim Terrorem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przedstawia, w jaki sposób jakobinów odsunięto od władzy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radykalizm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 na przykładzie postaci Maksymiliana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Robespierre’a sens powiedzenia: </w:t>
            </w:r>
            <w:r>
              <w:rPr>
                <w:rFonts w:cs="Calibri" w:cstheme="minorHAnsi"/>
                <w:i/>
                <w:color w:val="000000"/>
              </w:rPr>
              <w:t>Rewolucja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i/>
                <w:color w:val="000000"/>
              </w:rPr>
              <w:t>pożera własne dzieci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skutki rządów jakobinów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 przyczyny upadku rządów jakobinów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jakobini przejęli rządy we Francji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ocenia z uzasadnieniem terror jako narzędzie walki politycznej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-ocenia z uzasadnieniem rezultaty rewolucji francuskiej  z uwzględnieniem realizacji idei oświeceniowych</w:t>
            </w:r>
          </w:p>
        </w:tc>
      </w:tr>
      <w:tr>
        <w:trPr>
          <w:trHeight w:val="5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obalenie rządów dyrektoriatu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Napoleon Bonaparte cesarzem Francuzów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Kodeks Napoleona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Napoleon u szczytu potęgi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charakteryzuje krótko postać Napoleona Bonapartego jako cesarza Francuzów i wybitnego dowódcę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określa I poł. XIX w. jako epokę napoleońską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przedstawia na infografice uzbrojenie żołnierzy epoki napoleońskiej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  <w:color w:val="000000"/>
              </w:rPr>
            </w:pPr>
            <w:r>
              <w:rPr>
                <w:rFonts w:eastAsia="Times" w:cs="Calibri" w:cstheme="minorHAns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na mapie państwa, z którymi toczyła wojny napoleońska Francja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podaje datę decydującej bitwy pod Austerlitz i wskazuje tę miejscowość na mapie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zamach stanu, korupcja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okoliczności przejęcia władzy przez Napoleona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tereny zależne od Francji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blokada kontynentalna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 przyczyny wprowadzenia blokady kontynentalnej przeciw Anglii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charakteryzuje Kodeks Napoleona i podaje datę jego uchwalenia (1804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wymienia reformy wprowadzone przez Napoleona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etapy kariery Napoleona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datę koronacji cesarskiej Napoleona (1804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wyjaśnia, dlaczego Napoleon koronował się na cesarza Francuzów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datę pokoju w Tylży (1807 r.) i przedstawia jego postanowienia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-opisuje zmiany granic w okresie wojen napoleońskich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okoliczności powstania i charakter Związku Reńskiego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-analizuje obraz „Koronacja Napoleona” Jacques-Louis Davida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wyprawa na Rosję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odwrót Wielkiej Armii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lang w:eastAsia="pl-PL"/>
              </w:rPr>
              <w:t>bitwa pod Lipskiem 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klęska cesarza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terminem: </w:t>
            </w:r>
            <w:r>
              <w:rPr>
                <w:rFonts w:cs="Calibri" w:cstheme="minorHAnsi"/>
                <w:i/>
                <w:color w:val="000000"/>
              </w:rPr>
              <w:t>Wielka Armia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Rosję i Moskwę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opisuje, jak zakończyła się wyprawa Napoleona na Rosję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przedstawia przyczyny wyprawy Napoleona na Rosję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opisuje, w jakich warunkach atmosferycznych wycofywała się Wielka Armia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wyjaśnia, dlaczego bitwa pod Lipskiem została nazwana „bitwą narodów”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000000"/>
                <w:sz w:val="22"/>
                <w:szCs w:val="22"/>
              </w:rPr>
              <w:t>wskazuje na mapie państwa koalicji antyfrancuskiej, Elbę i Lipsk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 xml:space="preserve">poprawnie posługuje się terminami: </w:t>
            </w:r>
            <w:r>
              <w:rPr>
                <w:rFonts w:cs="Calibri" w:cstheme="minorHAnsi"/>
                <w:i/>
                <w:color w:val="000000"/>
              </w:rPr>
              <w:t>taktyka spalonej ziemi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wojna podjazdowa</w:t>
            </w:r>
            <w:r>
              <w:rPr>
                <w:rFonts w:cs="Calibri" w:cstheme="minorHAnsi"/>
                <w:color w:val="000000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</w:rPr>
              <w:t>abdykacja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strategię obronną Rosji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opisuje skutki wyprawy Napoleona na Rosję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datę bitwy pod Lipskiem (1813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skutki klęski Napoleona pod Lipskiem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 przebieg kampanii rosyjskiej Napoleona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podaje datę bitwy pod Borodino (1812 r.)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wskazuje na mapie Borodino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omawia, jak przebiegał odwrót Wielkiej Armii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przedstawia przyczyny klęski Napoleona</w:t>
            </w:r>
          </w:p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-omawia oraz ocenia z uzasadnieniem stosunek Polaków do Napoleona i Napoleona do sprawy polskiej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anst521EU">
    <w:charset w:val="ee"/>
    <w:family w:val="roman"/>
    <w:pitch w:val="variable"/>
  </w:font>
  <w:font w:name="Minion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63749571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63749571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2048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404ac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6dd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0f0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0f0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0f06"/>
    <w:rPr>
      <w:b/>
      <w:bCs/>
      <w:sz w:val="20"/>
      <w:szCs w:val="20"/>
    </w:rPr>
  </w:style>
  <w:style w:type="character" w:styleId="A13" w:customStyle="1">
    <w:name w:val="A13"/>
    <w:uiPriority w:val="99"/>
    <w:qFormat/>
    <w:rsid w:val="00e80e85"/>
    <w:rPr>
      <w:rFonts w:cs="Humanst521EU"/>
      <w:color w:val="000000"/>
      <w:sz w:val="15"/>
      <w:szCs w:val="15"/>
    </w:rPr>
  </w:style>
  <w:style w:type="character" w:styleId="A14" w:customStyle="1">
    <w:name w:val="A14"/>
    <w:uiPriority w:val="99"/>
    <w:qFormat/>
    <w:rsid w:val="00e80e85"/>
    <w:rPr>
      <w:rFonts w:cs="Humanst521EU"/>
      <w:color w:val="000000"/>
      <w:sz w:val="15"/>
      <w:szCs w:val="15"/>
    </w:rPr>
  </w:style>
  <w:style w:type="character" w:styleId="NagwekZnak" w:customStyle="1">
    <w:name w:val="Nagłówek Znak"/>
    <w:basedOn w:val="DefaultParagraphFont"/>
    <w:uiPriority w:val="99"/>
    <w:qFormat/>
    <w:rsid w:val="007b1b87"/>
    <w:rPr/>
  </w:style>
  <w:style w:type="character" w:styleId="StopkaZnak" w:customStyle="1">
    <w:name w:val="Stopka Znak"/>
    <w:basedOn w:val="DefaultParagraphFont"/>
    <w:uiPriority w:val="99"/>
    <w:qFormat/>
    <w:rsid w:val="007b1b87"/>
    <w:rPr/>
  </w:style>
  <w:style w:type="character" w:styleId="Emphasis">
    <w:name w:val="Emphasis"/>
    <w:basedOn w:val="DefaultParagraphFont"/>
    <w:uiPriority w:val="20"/>
    <w:qFormat/>
    <w:rsid w:val="002b6f15"/>
    <w:rPr>
      <w:i/>
      <w:iCs/>
    </w:rPr>
  </w:style>
  <w:style w:type="character" w:styleId="Tekstpodstawowy2Znak" w:customStyle="1">
    <w:name w:val="Tekst podstawowy 2 Znak"/>
    <w:basedOn w:val="DefaultParagraphFont"/>
    <w:link w:val="BodyText2"/>
    <w:semiHidden/>
    <w:qFormat/>
    <w:rsid w:val="008574d4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ec1d14"/>
    <w:rPr/>
  </w:style>
  <w:style w:type="character" w:styleId="Nagwek2Znak" w:customStyle="1">
    <w:name w:val="Nagłówek 2 Znak"/>
    <w:basedOn w:val="DefaultParagraphFont"/>
    <w:uiPriority w:val="9"/>
    <w:qFormat/>
    <w:rsid w:val="00404ac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ui-provider" w:customStyle="1">
    <w:name w:val="ui-provider"/>
    <w:basedOn w:val="DefaultParagraphFont"/>
    <w:qFormat/>
    <w:rsid w:val="008a5a6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ec1d14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6d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3a0f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0f06"/>
    <w:pPr/>
    <w:rPr>
      <w:b/>
      <w:bCs/>
    </w:rPr>
  </w:style>
  <w:style w:type="paragraph" w:styleId="Revision">
    <w:name w:val="Revision"/>
    <w:uiPriority w:val="99"/>
    <w:semiHidden/>
    <w:qFormat/>
    <w:rsid w:val="00b357e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a11" w:customStyle="1">
    <w:name w:val="Pa11"/>
    <w:basedOn w:val="Normal"/>
    <w:next w:val="Normal"/>
    <w:uiPriority w:val="99"/>
    <w:qFormat/>
    <w:rsid w:val="00e80e85"/>
    <w:pPr>
      <w:spacing w:lineRule="atLeast" w:line="241" w:before="0" w:after="0"/>
    </w:pPr>
    <w:rPr>
      <w:rFonts w:ascii="Humanst521EU" w:hAnsi="Humanst521EU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b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b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510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49312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a31" w:customStyle="1">
    <w:name w:val="Pa31"/>
    <w:basedOn w:val="Default"/>
    <w:next w:val="Default"/>
    <w:uiPriority w:val="99"/>
    <w:qFormat/>
    <w:rsid w:val="00fb4c81"/>
    <w:pPr>
      <w:spacing w:lineRule="atLeast" w:line="321"/>
    </w:pPr>
    <w:rPr>
      <w:rFonts w:ascii="Minion Pro" w:hAnsi="Minion Pro" w:eastAsia="Calibri" w:cs="" w:cstheme="minorBidi" w:eastAsiaTheme="minorHAnsi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37047f"/>
    <w:pPr>
      <w:spacing w:before="0" w:after="160"/>
      <w:ind w:left="720"/>
      <w:contextualSpacing/>
    </w:pPr>
    <w:rPr/>
  </w:style>
  <w:style w:type="paragraph" w:styleId="BodyText2">
    <w:name w:val="Body Text 2"/>
    <w:basedOn w:val="Normal"/>
    <w:link w:val="Tekstpodstawowy2Znak"/>
    <w:semiHidden/>
    <w:qFormat/>
    <w:rsid w:val="008574d4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Application>LibreOffice/24.2.5.2$Windows_X86_64 LibreOffice_project/bffef4ea93e59bebbeaf7f431bb02b1a39ee8a59</Application>
  <AppVersion>15.0000</AppVersion>
  <Pages>20</Pages>
  <Words>5334</Words>
  <Characters>37379</Characters>
  <CharactersWithSpaces>42616</CharactersWithSpaces>
  <Paragraphs>756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2024-07-25T13:29:00Z</dcterms:created>
  <dc:creator>Anna Pietrzak</dc:creator>
  <dc:description/>
  <dc:language>pl-PL</dc:language>
  <cp:lastModifiedBy/>
  <cp:lastPrinted>2017-09-06T11:26:00Z</cp:lastPrinted>
  <dcterms:modified xsi:type="dcterms:W3CDTF">2024-09-08T17:53:54Z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